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DARWIN-BLACK" w:cs="DARWIN-BLACK" w:eastAsia="DARWIN-BLACK" w:hAnsi="DARWIN-BLACK"/>
          <w:b w:val="1"/>
          <w:color w:val="052540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  <w:rtl w:val="0"/>
        </w:rPr>
        <w:t xml:space="preserve">Recurso didáctico</w:t>
      </w:r>
    </w:p>
    <w:p w:rsidR="00000000" w:rsidDel="00000000" w:rsidP="00000000" w:rsidRDefault="00000000" w:rsidRPr="00000000" w14:paraId="00000003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Planificación anual de proyectos </w:t>
      </w:r>
    </w:p>
    <w:p w:rsidR="00000000" w:rsidDel="00000000" w:rsidP="00000000" w:rsidRDefault="00000000" w:rsidRPr="00000000" w14:paraId="00000004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052540"/>
          <w:sz w:val="52"/>
          <w:szCs w:val="52"/>
          <w:rtl w:val="0"/>
        </w:rPr>
        <w:t xml:space="preserve">del Centro de Estudiantes</w:t>
      </w:r>
    </w:p>
    <w:p w:rsidR="00000000" w:rsidDel="00000000" w:rsidP="00000000" w:rsidRDefault="00000000" w:rsidRPr="00000000" w14:paraId="00000005">
      <w:pPr>
        <w:jc w:val="center"/>
        <w:rPr>
          <w:rFonts w:ascii="DARWIN-BLACK" w:cs="DARWIN-BLACK" w:eastAsia="DARWIN-BLACK" w:hAnsi="DARWIN-BLACK"/>
          <w:b w:val="1"/>
          <w:color w:val="05254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DARWIN-BLACK" w:cs="DARWIN-BLACK" w:eastAsia="DARWIN-BLACK" w:hAnsi="DARWIN-BLACK"/>
          <w:b w:val="1"/>
          <w:color w:val="f25e5e"/>
          <w:sz w:val="34"/>
          <w:szCs w:val="34"/>
        </w:rPr>
      </w:pPr>
      <w:r w:rsidDel="00000000" w:rsidR="00000000" w:rsidRPr="00000000">
        <w:rPr>
          <w:rFonts w:ascii="DARWIN-BLACK" w:cs="DARWIN-BLACK" w:eastAsia="DARWIN-BLACK" w:hAnsi="DARWIN-BLACK"/>
          <w:b w:val="1"/>
          <w:color w:val="f25e5e"/>
          <w:sz w:val="34"/>
          <w:szCs w:val="34"/>
          <w:rtl w:val="0"/>
        </w:rPr>
        <w:t xml:space="preserve">Ficha técnica:</w:t>
      </w:r>
    </w:p>
    <w:tbl>
      <w:tblPr>
        <w:tblStyle w:val="Table1"/>
        <w:tblW w:w="9776.0" w:type="dxa"/>
        <w:jc w:val="left"/>
        <w:tblInd w:w="0.0" w:type="dxa"/>
        <w:tblBorders>
          <w:top w:color="f25e5e" w:space="0" w:sz="4" w:val="single"/>
          <w:insideH w:color="f25e5e" w:space="0" w:sz="4" w:val="single"/>
          <w:insideV w:color="f25e5e" w:space="0" w:sz="4" w:val="single"/>
        </w:tblBorders>
        <w:tblLayout w:type="fixed"/>
        <w:tblLook w:val="0400"/>
      </w:tblPr>
      <w:tblGrid>
        <w:gridCol w:w="9776"/>
        <w:tblGridChange w:id="0">
          <w:tblGrid>
            <w:gridCol w:w="9776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 aprendizaje: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0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Aplicar mecanismos formales y prácticos para generar y ejecutar proyectos.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Planificar coherentemente proyectos enfocados en el bienestar de la comunidad escolar. </w:t>
            </w:r>
          </w:p>
          <w:p w:rsidR="00000000" w:rsidDel="00000000" w:rsidP="00000000" w:rsidRDefault="00000000" w:rsidRPr="00000000" w14:paraId="0000000B">
            <w:pPr>
              <w:jc w:val="both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Objetivos del Plan de Formación Ciudadana/ Convivencia Escolar sugeridos: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Fomentar en los estudiantes el ejercicio de una ciudadanía crítica, responsable, respetuosa, abierta y creativa.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Habilidades: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- Creatividad. </w:t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- Innovación.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- Colaboración.</w:t>
            </w:r>
          </w:p>
          <w:p w:rsidR="00000000" w:rsidDel="00000000" w:rsidP="00000000" w:rsidRDefault="00000000" w:rsidRPr="00000000" w14:paraId="00000015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- Comunicación.</w:t>
            </w:r>
          </w:p>
          <w:p w:rsidR="00000000" w:rsidDel="00000000" w:rsidP="00000000" w:rsidRDefault="00000000" w:rsidRPr="00000000" w14:paraId="00000016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- Convivencia entre ciudadanos.</w:t>
            </w:r>
          </w:p>
          <w:p w:rsidR="00000000" w:rsidDel="00000000" w:rsidP="00000000" w:rsidRDefault="00000000" w:rsidRPr="00000000" w14:paraId="00000017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Sugerencias estratégicas: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Aplicar por profesor asesor del Centro de Estudiantes a inicios de cada semestre.</w:t>
            </w:r>
          </w:p>
          <w:p w:rsidR="00000000" w:rsidDel="00000000" w:rsidP="00000000" w:rsidRDefault="00000000" w:rsidRPr="00000000" w14:paraId="0000001B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Invitar a generar instancias de consulta con el cuerpo estudiantil para conocer sus intereses, necesidades y requerimientos. </w:t>
            </w:r>
          </w:p>
          <w:p w:rsidR="00000000" w:rsidDel="00000000" w:rsidP="00000000" w:rsidRDefault="00000000" w:rsidRPr="00000000" w14:paraId="0000001C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highlight w:val="white"/>
                <w:rtl w:val="0"/>
              </w:rPr>
              <w:t xml:space="preserve">-  Plantear objetivos para el periodo en cuestión, considerando propuestas iniciales del Centro de Estudiantes y los resultados obtenidos en consultas aplicadas. </w:t>
            </w:r>
          </w:p>
        </w:tc>
      </w:tr>
      <w:tr>
        <w:trPr>
          <w:cantSplit w:val="0"/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jc w:val="both"/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</w:rPr>
            </w:pP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highlight w:val="lightGray"/>
                <w:rtl w:val="0"/>
              </w:rPr>
              <w:t xml:space="preserve">Tiempo estimado: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f25e5e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Darwin" w:cs="Darwin" w:eastAsia="Darwin" w:hAnsi="Darwin"/>
                <w:b w:val="1"/>
                <w:color w:val="052540"/>
                <w:sz w:val="22"/>
                <w:szCs w:val="22"/>
                <w:rtl w:val="0"/>
              </w:rPr>
              <w:t xml:space="preserve">3 horas pedagógicas.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análisis de resultados obtenidos en consultas a los estudiantes (no se contempla su aplicación).</w:t>
            </w:r>
          </w:p>
          <w:p w:rsidR="00000000" w:rsidDel="00000000" w:rsidP="00000000" w:rsidRDefault="00000000" w:rsidRPr="00000000" w14:paraId="00000020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2 sesiones de generación de proyectos para el semestre.</w:t>
            </w:r>
          </w:p>
          <w:p w:rsidR="00000000" w:rsidDel="00000000" w:rsidP="00000000" w:rsidRDefault="00000000" w:rsidRPr="00000000" w14:paraId="00000021">
            <w:pPr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</w:rPr>
            </w:pPr>
            <w:r w:rsidDel="00000000" w:rsidR="00000000" w:rsidRPr="00000000">
              <w:rPr>
                <w:rFonts w:ascii="DARWIN-EXTRALIGHT" w:cs="DARWIN-EXTRALIGHT" w:eastAsia="DARWIN-EXTRALIGHT" w:hAnsi="DARWIN-EXTRALIGHT"/>
                <w:color w:val="052540"/>
                <w:sz w:val="20"/>
                <w:szCs w:val="20"/>
                <w:rtl w:val="0"/>
              </w:rPr>
              <w:t xml:space="preserve">1 sesión de revisión, análisis y conclusiones de los objetivos planteados. </w:t>
            </w:r>
          </w:p>
          <w:p w:rsidR="00000000" w:rsidDel="00000000" w:rsidP="00000000" w:rsidRDefault="00000000" w:rsidRPr="00000000" w14:paraId="00000022">
            <w:pPr>
              <w:spacing w:after="240" w:lineRule="auto"/>
              <w:rPr>
                <w:rFonts w:ascii="Darwin" w:cs="Darwin" w:eastAsia="Darwin" w:hAnsi="Darwin"/>
                <w:color w:val="f25e5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DARWIN-EXTRALIGHT" w:cs="DARWIN-EXTRALIGHT" w:eastAsia="DARWIN-EXTRALIGHT" w:hAnsi="DARWIN-EXTRALIGHT"/>
          <w:color w:val="0525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Darwin" w:cs="Darwin" w:eastAsia="Darwin" w:hAnsi="Darwin"/>
          <w:b w:val="1"/>
          <w:color w:val="f25e5e"/>
          <w:sz w:val="22"/>
          <w:szCs w:val="22"/>
          <w:highlight w:val="lightGray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20" w:top="1000" w:left="1010" w:right="97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rwin"/>
  <w:font w:name="DARWIN-EXTRALIGHT"/>
  <w:font w:name="DARWIN-BLACK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2004060</wp:posOffset>
          </wp:positionH>
          <wp:positionV relativeFrom="paragraph">
            <wp:posOffset>-230183</wp:posOffset>
          </wp:positionV>
          <wp:extent cx="2004313" cy="602526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2654158</wp:posOffset>
          </wp:positionH>
          <wp:positionV relativeFrom="paragraph">
            <wp:posOffset>-231139</wp:posOffset>
          </wp:positionV>
          <wp:extent cx="915756" cy="712602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6012C1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 w:val="1"/>
    <w:rsid w:val="006012C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 w:val="1"/>
    <w:rsid w:val="006715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67153A"/>
    <w:rPr>
      <w:color w:val="605e5c"/>
      <w:shd w:color="auto" w:fill="e1dfdd" w:val="clear"/>
    </w:rPr>
  </w:style>
  <w:style w:type="paragraph" w:styleId="Prrafodelista">
    <w:name w:val="List Paragraph"/>
    <w:basedOn w:val="Normal"/>
    <w:uiPriority w:val="34"/>
    <w:qFormat w:val="1"/>
    <w:rsid w:val="0038373B"/>
    <w:pPr>
      <w:ind w:left="720"/>
      <w:contextualSpacing w:val="1"/>
    </w:pPr>
  </w:style>
  <w:style w:type="table" w:styleId="Tablaconcuadrcula">
    <w:name w:val="Table Grid"/>
    <w:basedOn w:val="Tablanormal"/>
    <w:uiPriority w:val="39"/>
    <w:rsid w:val="003618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FscxRzuDfam8w+D9SJ+rdS5zw==">AMUW2mUuuVa+rLCzGjf/WnJze6aDeQdUyu38YffVXtJmWwCJ0TObV68IHriR6ZV9zUru3hUX6maSwUe/ji5U7+EuX52pVU4arFukl61gBfmIzFz7mcs/ghw=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2021-09-21T04:32:00Z</dcterms:created>
  <dc:creator>Microsoft Office User</dc:creator>
</cp:coreProperties>
</file>